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F6" w:rsidRPr="00D118F6" w:rsidRDefault="00D118F6" w:rsidP="001F7A2C">
      <w:pPr>
        <w:spacing w:after="0"/>
        <w:textAlignment w:val="top"/>
        <w:rPr>
          <w:rFonts w:ascii="Times New Roman" w:eastAsia="Times New Roman" w:hAnsi="Times New Roman" w:cs="Times New Roman"/>
          <w:color w:val="9A9A9A"/>
          <w:sz w:val="17"/>
          <w:szCs w:val="17"/>
          <w:lang w:eastAsia="ru-RU"/>
        </w:rPr>
      </w:pPr>
      <w:r w:rsidRPr="001F7A2C">
        <w:rPr>
          <w:rFonts w:ascii="Times New Roman" w:eastAsia="Times New Roman" w:hAnsi="Times New Roman" w:cs="Times New Roman"/>
          <w:color w:val="9A9A9A"/>
          <w:sz w:val="17"/>
          <w:lang w:eastAsia="ru-RU"/>
        </w:rPr>
        <w:t>11 декабря 2013 г.</w:t>
      </w:r>
    </w:p>
    <w:p w:rsidR="00D118F6" w:rsidRPr="00D118F6" w:rsidRDefault="00D118F6" w:rsidP="001F7A2C">
      <w:pPr>
        <w:spacing w:after="187"/>
        <w:textAlignment w:val="center"/>
        <w:rPr>
          <w:rFonts w:ascii="Times New Roman" w:eastAsia="Times New Roman" w:hAnsi="Times New Roman" w:cs="Times New Roman"/>
          <w:color w:val="9A9A9A"/>
          <w:sz w:val="17"/>
          <w:szCs w:val="17"/>
          <w:lang w:eastAsia="ru-RU"/>
        </w:rPr>
      </w:pPr>
      <w:hyperlink r:id="rId4" w:history="1">
        <w:r w:rsidRPr="001F7A2C">
          <w:rPr>
            <w:rFonts w:ascii="Times New Roman" w:eastAsia="Times New Roman" w:hAnsi="Times New Roman" w:cs="Times New Roman"/>
            <w:color w:val="9A9A9A"/>
            <w:sz w:val="17"/>
            <w:u w:val="single"/>
            <w:lang w:eastAsia="ru-RU"/>
          </w:rPr>
          <w:t>Российская газета - Федеральный выпуск №6255 (279)</w:t>
        </w:r>
      </w:hyperlink>
    </w:p>
    <w:p w:rsidR="00D118F6" w:rsidRPr="00D118F6" w:rsidRDefault="00D118F6" w:rsidP="001F7A2C">
      <w:pPr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118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D118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Минобрнауки</w:t>
      </w:r>
      <w:proofErr w:type="spellEnd"/>
      <w:r w:rsidRPr="00D118F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D118F6" w:rsidRPr="00D118F6" w:rsidRDefault="00D118F6" w:rsidP="001F7A2C">
      <w:pPr>
        <w:spacing w:after="80"/>
        <w:textAlignment w:val="top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Дата подписания 29 августа 2013 г.</w:t>
      </w:r>
    </w:p>
    <w:p w:rsidR="00D118F6" w:rsidRPr="00D118F6" w:rsidRDefault="00D118F6" w:rsidP="001F7A2C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Опубликован 11 декабря 2013 г.</w:t>
      </w:r>
    </w:p>
    <w:p w:rsidR="00D118F6" w:rsidRPr="00D118F6" w:rsidRDefault="00D118F6" w:rsidP="001F7A2C">
      <w:pPr>
        <w:spacing w:after="0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Зарегистрирован в Минюсте РФ 27 ноября 2013 г.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Регистрационный N 30468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</w:t>
      </w:r>
      <w:r w:rsidRPr="001F7A2C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118F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приказываю: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Признать утратившим силу приказ Министерства образования и науки Российской Федерации от 26 июня 2012 г. N 504 "Об утверждении Типового положения об образовательном учреждении дополнительного образования детей" (зарегистрирован Министерством юстиции Российской Федерации 2 августа 2012 г., регистрационный N 25082).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Министр Д. Ливанов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Приложение</w:t>
      </w:r>
    </w:p>
    <w:p w:rsidR="00D118F6" w:rsidRPr="00D118F6" w:rsidRDefault="00D118F6" w:rsidP="001F7A2C">
      <w:pPr>
        <w:spacing w:after="100" w:afterAutospacing="1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18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общеразвивающие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программы и дополнительные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предпрофессиональные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программы), а также индивидуальных предпринимателей (далее - организации, осуществляющие образовательную деятельность).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Образовательная деятельность по дополнительным общеобразовательным программам должна быть направлена 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и развитие творческих способностей учащихся;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формирование культуры здорового и безопасного образа жизни, укрепление здоровья учащихся;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профессиональную ориентацию учащихся;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социализацию и адаптацию учащихся к жизни в обществе;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общей культуры учащихся;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Особенности реализации дополнительных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предпрофессиональных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программ в области искусств и в области физической культуры и спорта регулируются Федеральным законом от 29 декабря 2012 г. N 273-ФЗ "Об образовании в Российской Федерации"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Содержание дополнительных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общеразвивающих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программ и сроки 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обучения по ним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предпрофессиональных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 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образовательную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деятельность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Допускается сочетание различных форм получения образования и форм обучения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4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Формы 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обучения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5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учащийся имеет право заниматься в нескольких объединениях, менять их.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6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7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8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9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</w:t>
      </w: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образовательную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деятельность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10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психолого-медико-педагогической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комиссии и индивидуальной программой реабилитации ребенка-инвалида и инвалида.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11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Сроки обучения по дополнительным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общеразвивающим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программам и дополнительным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предпрофессиональным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психолого-медико-педагогической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  <w:proofErr w:type="gramEnd"/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для учащихся с ограниченными возможностями здоровья по зрению: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веб-контента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веб-сервисов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(WCAG);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  <w:proofErr w:type="gramEnd"/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присутствие ассистента, оказывающего учащемуся необходимую помощь;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обеспечение выпуска альтернативных форматов печатных материалов (крупный шрифт или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аудиофайлы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для учащихся с ограниченными возможностями здоровья по слуху: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надлежащими звуковыми средствами воспроизведения информации;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12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Обучение</w:t>
      </w:r>
      <w:proofErr w:type="gram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сурдопереводчиков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тифлосурдопереводчиков</w:t>
      </w:r>
      <w:r w:rsidRPr="00D118F6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13</w:t>
      </w: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досуговой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D118F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1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Собрание законодательства Российской Федерации, 2012, N 53, ст. 7598; 2013, N 19, ст. 2326.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2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4 статьи 75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3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Пункт 3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4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5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6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N19, ст. 2326).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7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lastRenderedPageBreak/>
        <w:t>8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N19, ст. 2326)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9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9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10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11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3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12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2326.</w:t>
      </w:r>
      <w:proofErr w:type="gramEnd"/>
    </w:p>
    <w:p w:rsidR="00D118F6" w:rsidRPr="00D118F6" w:rsidRDefault="00D118F6" w:rsidP="001F7A2C">
      <w:pPr>
        <w:spacing w:after="267"/>
        <w:textAlignment w:val="top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118F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13</w:t>
      </w:r>
      <w:r w:rsidRPr="00D118F6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</w:t>
      </w:r>
    </w:p>
    <w:p w:rsidR="00D87ADD" w:rsidRPr="001F7A2C" w:rsidRDefault="00D87ADD" w:rsidP="001F7A2C">
      <w:pPr>
        <w:rPr>
          <w:rFonts w:ascii="Times New Roman" w:hAnsi="Times New Roman" w:cs="Times New Roman"/>
        </w:rPr>
      </w:pPr>
    </w:p>
    <w:sectPr w:rsidR="00D87ADD" w:rsidRPr="001F7A2C" w:rsidSect="00D8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18F6"/>
    <w:rsid w:val="001E0B50"/>
    <w:rsid w:val="001F7A2C"/>
    <w:rsid w:val="00900055"/>
    <w:rsid w:val="00D118F6"/>
    <w:rsid w:val="00D8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55"/>
  </w:style>
  <w:style w:type="paragraph" w:styleId="1">
    <w:name w:val="heading 1"/>
    <w:basedOn w:val="a"/>
    <w:next w:val="a"/>
    <w:link w:val="10"/>
    <w:uiPriority w:val="9"/>
    <w:qFormat/>
    <w:rsid w:val="00900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0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118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0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000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D118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-material-headdate-day">
    <w:name w:val="b-material-head__date-day"/>
    <w:basedOn w:val="a0"/>
    <w:rsid w:val="00D118F6"/>
  </w:style>
  <w:style w:type="character" w:styleId="a3">
    <w:name w:val="Hyperlink"/>
    <w:basedOn w:val="a0"/>
    <w:uiPriority w:val="99"/>
    <w:semiHidden/>
    <w:unhideWhenUsed/>
    <w:rsid w:val="00D118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1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5881">
          <w:marLeft w:val="0"/>
          <w:marRight w:val="0"/>
          <w:marTop w:val="333"/>
          <w:marBottom w:val="2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18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66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5283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882">
                  <w:marLeft w:val="0"/>
                  <w:marRight w:val="0"/>
                  <w:marTop w:val="0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5403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00452">
                          <w:marLeft w:val="0"/>
                          <w:marRight w:val="0"/>
                          <w:marTop w:val="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643018">
              <w:marLeft w:val="0"/>
              <w:marRight w:val="0"/>
              <w:marTop w:val="0"/>
              <w:marBottom w:val="0"/>
              <w:divBdr>
                <w:top w:val="none" w:sz="0" w:space="1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gazeta/rg/2013/12/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2016-10-08T16:21:00Z</dcterms:created>
  <dcterms:modified xsi:type="dcterms:W3CDTF">2016-10-08T16:33:00Z</dcterms:modified>
</cp:coreProperties>
</file>